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386023DF" w:rsidR="00E66558" w:rsidRDefault="009D71E8">
      <w:pPr>
        <w:pStyle w:val="Heading1"/>
      </w:pPr>
      <w:bookmarkStart w:id="0" w:name="_Toc400361362"/>
      <w:bookmarkStart w:id="1" w:name="_Toc443397153"/>
      <w:bookmarkStart w:id="2" w:name="_Toc357771638"/>
      <w:bookmarkStart w:id="3" w:name="_Toc346793416"/>
      <w:bookmarkStart w:id="4" w:name="_Toc328122777"/>
      <w:r>
        <w:t xml:space="preserve">Pupil premium </w:t>
      </w:r>
      <w:r w:rsidR="007E59DA">
        <w:t xml:space="preserve">and recovery Premium </w:t>
      </w:r>
      <w:r>
        <w:t>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7E59DA">
        <w:t xml:space="preserve"> 2021-2</w:t>
      </w:r>
      <w:r w:rsidR="005D22C0">
        <w:t>4</w:t>
      </w:r>
    </w:p>
    <w:p w14:paraId="2A7D54B2" w14:textId="58AD5B51"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5D22C0">
        <w:rPr>
          <w:b w:val="0"/>
          <w:bCs/>
          <w:color w:val="auto"/>
          <w:sz w:val="24"/>
          <w:szCs w:val="24"/>
        </w:rPr>
        <w:t>2</w:t>
      </w:r>
      <w:r>
        <w:rPr>
          <w:b w:val="0"/>
          <w:bCs/>
          <w:color w:val="auto"/>
          <w:sz w:val="24"/>
          <w:szCs w:val="24"/>
        </w:rPr>
        <w:t xml:space="preserve"> to 202</w:t>
      </w:r>
      <w:r w:rsidR="005D22C0">
        <w:rPr>
          <w:b w:val="0"/>
          <w:bCs/>
          <w:color w:val="auto"/>
          <w:sz w:val="24"/>
          <w:szCs w:val="24"/>
        </w:rPr>
        <w:t>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232"/>
        <w:gridCol w:w="3254"/>
      </w:tblGrid>
      <w:tr w:rsidR="00E66558" w14:paraId="2A7D54B7" w14:textId="77777777" w:rsidTr="007E59DA">
        <w:tc>
          <w:tcPr>
            <w:tcW w:w="62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7E59DA">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415E9A3" w:rsidR="00E66558" w:rsidRDefault="007E59DA">
            <w:pPr>
              <w:pStyle w:val="TableRow"/>
            </w:pPr>
            <w:r>
              <w:t>St Mary’s C of E, Banbury</w:t>
            </w:r>
          </w:p>
        </w:tc>
      </w:tr>
      <w:tr w:rsidR="00E66558" w14:paraId="2A7D54BD" w14:textId="77777777" w:rsidTr="007E59DA">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4857317" w:rsidR="00E66558" w:rsidRDefault="0015603F">
            <w:pPr>
              <w:pStyle w:val="TableRow"/>
            </w:pPr>
            <w:r>
              <w:t>2</w:t>
            </w:r>
            <w:r w:rsidR="0031253D">
              <w:t>16</w:t>
            </w:r>
            <w:r w:rsidR="009B3CAF">
              <w:t xml:space="preserve"> </w:t>
            </w:r>
          </w:p>
        </w:tc>
      </w:tr>
      <w:tr w:rsidR="00E66558" w14:paraId="2A7D54C0" w14:textId="77777777" w:rsidTr="007E59DA">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DFB06A4" w:rsidR="00E66558" w:rsidRDefault="00D26F90">
            <w:pPr>
              <w:pStyle w:val="TableRow"/>
            </w:pPr>
            <w:r>
              <w:t>2</w:t>
            </w:r>
            <w:r w:rsidR="009F59CD">
              <w:t>9</w:t>
            </w:r>
            <w:r>
              <w:t>%</w:t>
            </w:r>
          </w:p>
        </w:tc>
      </w:tr>
      <w:tr w:rsidR="00E66558" w14:paraId="2A7D54C3" w14:textId="77777777" w:rsidTr="007E59DA">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6026B0D" w:rsidR="00E66558" w:rsidRDefault="009D71E8">
            <w:pPr>
              <w:pStyle w:val="TableRow"/>
            </w:pPr>
            <w:r>
              <w:rPr>
                <w:szCs w:val="22"/>
              </w:rPr>
              <w:t xml:space="preserve">Academic year/years that our current pupil premium strategy plan covers </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6EDBE99" w:rsidR="00E66558" w:rsidRDefault="007E59DA">
            <w:pPr>
              <w:pStyle w:val="TableRow"/>
            </w:pPr>
            <w:r>
              <w:t>202</w:t>
            </w:r>
            <w:r w:rsidR="00BB5EC1">
              <w:t>1</w:t>
            </w:r>
            <w:r>
              <w:t xml:space="preserve"> – 202</w:t>
            </w:r>
            <w:r w:rsidR="00BB5EC1">
              <w:t>4</w:t>
            </w:r>
          </w:p>
        </w:tc>
      </w:tr>
      <w:tr w:rsidR="00E66558" w14:paraId="2A7D54C6" w14:textId="77777777" w:rsidTr="007E59DA">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6F8C576A" w:rsidR="00E66558" w:rsidRDefault="009D71E8">
            <w:pPr>
              <w:pStyle w:val="TableRow"/>
            </w:pPr>
            <w:r>
              <w:rPr>
                <w:szCs w:val="22"/>
              </w:rPr>
              <w:t xml:space="preserve">Date this statement was </w:t>
            </w:r>
            <w:r w:rsidR="009B3CAF">
              <w:rPr>
                <w:szCs w:val="22"/>
              </w:rPr>
              <w:t xml:space="preserve">updated and </w:t>
            </w:r>
            <w:r>
              <w:rPr>
                <w:szCs w:val="22"/>
              </w:rPr>
              <w:t>published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B487471" w:rsidR="00E66558" w:rsidRDefault="00BB5EC1" w:rsidP="00BB5EC1">
            <w:pPr>
              <w:pStyle w:val="TableRow"/>
              <w:ind w:left="0"/>
            </w:pPr>
            <w:r>
              <w:t>February 2022</w:t>
            </w:r>
          </w:p>
        </w:tc>
      </w:tr>
      <w:tr w:rsidR="00E66558" w14:paraId="2A7D54C9" w14:textId="77777777" w:rsidTr="007E59DA">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1F0A258" w:rsidR="00E66558" w:rsidRDefault="00BB5EC1">
            <w:pPr>
              <w:pStyle w:val="TableRow"/>
            </w:pPr>
            <w:r>
              <w:t>Spring 2024</w:t>
            </w:r>
          </w:p>
        </w:tc>
      </w:tr>
      <w:tr w:rsidR="00E66558" w14:paraId="2A7D54CC" w14:textId="77777777" w:rsidTr="007E59DA">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2F1447D" w:rsidR="00E66558" w:rsidRDefault="007E59DA">
            <w:pPr>
              <w:pStyle w:val="TableRow"/>
            </w:pPr>
            <w:r>
              <w:t>Local Governing Board of St Mary’s</w:t>
            </w:r>
          </w:p>
        </w:tc>
      </w:tr>
      <w:tr w:rsidR="00E66558" w14:paraId="2A7D54CF" w14:textId="77777777" w:rsidTr="007E59DA">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ED20228" w:rsidR="00E66558" w:rsidRDefault="007E59DA">
            <w:pPr>
              <w:pStyle w:val="TableRow"/>
            </w:pPr>
            <w:r>
              <w:t>V Woods</w:t>
            </w:r>
          </w:p>
        </w:tc>
      </w:tr>
      <w:tr w:rsidR="00E66558" w14:paraId="2A7D54D2" w14:textId="77777777" w:rsidTr="007E59DA">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B102CA0" w:rsidR="00E66558" w:rsidRDefault="007E59DA">
            <w:pPr>
              <w:pStyle w:val="TableRow"/>
            </w:pPr>
            <w:r>
              <w:t xml:space="preserve">J </w:t>
            </w:r>
            <w:proofErr w:type="spellStart"/>
            <w:r>
              <w:t>Maharry</w:t>
            </w:r>
            <w:proofErr w:type="spellEnd"/>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6B9AF66" w:rsidR="00E66558" w:rsidRDefault="009D71E8">
            <w:pPr>
              <w:pStyle w:val="TableRow"/>
            </w:pPr>
            <w:r>
              <w:t>£</w:t>
            </w:r>
            <w:r w:rsidR="00D26F90">
              <w:t>48,730.00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13C3F71" w:rsidR="00E66558" w:rsidRDefault="009D71E8">
            <w:pPr>
              <w:pStyle w:val="TableRow"/>
            </w:pPr>
            <w:r>
              <w:t>£</w:t>
            </w:r>
            <w:r w:rsidR="009F59CD">
              <w:t>14,924</w:t>
            </w:r>
            <w:r w:rsidR="00D26F90">
              <w:t>.00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C9CC757" w:rsidR="00E66558" w:rsidRDefault="009D71E8">
            <w:pPr>
              <w:pStyle w:val="TableRow"/>
            </w:pPr>
            <w:r>
              <w:t>£</w:t>
            </w:r>
            <w:r w:rsidR="007E59DA">
              <w:t>0.00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B17F5C5" w:rsidR="00E66558" w:rsidRDefault="009D71E8">
            <w:pPr>
              <w:pStyle w:val="TableRow"/>
            </w:pPr>
            <w:r>
              <w:t>£</w:t>
            </w:r>
            <w:r w:rsidR="009F59CD">
              <w:t>63,654</w:t>
            </w:r>
            <w:r w:rsidR="00CC759D">
              <w:t>.00</w:t>
            </w:r>
          </w:p>
        </w:tc>
      </w:tr>
    </w:tbl>
    <w:p w14:paraId="2A7D54E4" w14:textId="77777777" w:rsidR="00E66558" w:rsidRDefault="009D71E8">
      <w:pPr>
        <w:pStyle w:val="Heading1"/>
      </w:pPr>
      <w:r>
        <w:lastRenderedPageBreak/>
        <w:t>Part A: Pupil premium strategy plan</w:t>
      </w:r>
    </w:p>
    <w:p w14:paraId="2A7D54E5" w14:textId="4681896D" w:rsidR="00E66558" w:rsidRDefault="009D71E8">
      <w:pPr>
        <w:pStyle w:val="Heading2"/>
      </w:pPr>
      <w:bookmarkStart w:id="14" w:name="_Toc357771640"/>
      <w:bookmarkStart w:id="15" w:name="_Toc346793418"/>
      <w:r>
        <w:t>Statement of intent</w:t>
      </w:r>
    </w:p>
    <w:tbl>
      <w:tblPr>
        <w:tblStyle w:val="TableGrid"/>
        <w:tblW w:w="0" w:type="auto"/>
        <w:tblLook w:val="04A0" w:firstRow="1" w:lastRow="0" w:firstColumn="1" w:lastColumn="0" w:noHBand="0" w:noVBand="1"/>
      </w:tblPr>
      <w:tblGrid>
        <w:gridCol w:w="9486"/>
      </w:tblGrid>
      <w:tr w:rsidR="0031253D" w14:paraId="0D0BC31E" w14:textId="77777777" w:rsidTr="0031253D">
        <w:tc>
          <w:tcPr>
            <w:tcW w:w="9486" w:type="dxa"/>
          </w:tcPr>
          <w:p w14:paraId="6FCD2897" w14:textId="6A5A3DF6" w:rsidR="0031253D" w:rsidRDefault="009F59CD" w:rsidP="0031253D">
            <w:pPr>
              <w:rPr>
                <w:rFonts w:eastAsia="Arial" w:cs="Arial"/>
                <w:color w:val="000000" w:themeColor="text1"/>
              </w:rPr>
            </w:pPr>
            <w:r w:rsidRPr="00B576E5">
              <w:rPr>
                <w:rFonts w:cs="Arial"/>
              </w:rPr>
              <w:t xml:space="preserve">At St Mary’s our Vision is </w:t>
            </w:r>
            <w:r w:rsidRPr="00B576E5">
              <w:rPr>
                <w:rFonts w:cs="Arial"/>
                <w:b/>
                <w:bCs/>
              </w:rPr>
              <w:t xml:space="preserve">“Learning, Transforming, </w:t>
            </w:r>
            <w:proofErr w:type="gramStart"/>
            <w:r w:rsidRPr="00B576E5">
              <w:rPr>
                <w:rFonts w:cs="Arial"/>
                <w:b/>
                <w:bCs/>
              </w:rPr>
              <w:t>Growing</w:t>
            </w:r>
            <w:proofErr w:type="gramEnd"/>
            <w:r w:rsidRPr="00B576E5">
              <w:rPr>
                <w:rFonts w:cs="Arial"/>
                <w:b/>
                <w:bCs/>
              </w:rPr>
              <w:t>”</w:t>
            </w:r>
            <w:r w:rsidRPr="00B576E5">
              <w:rPr>
                <w:rFonts w:cs="Arial"/>
              </w:rPr>
              <w:t xml:space="preserve"> and </w:t>
            </w:r>
            <w:r w:rsidR="00B576E5" w:rsidRPr="00B576E5">
              <w:rPr>
                <w:rFonts w:cs="Arial"/>
              </w:rPr>
              <w:t xml:space="preserve">through this we aim to ensure </w:t>
            </w:r>
            <w:r w:rsidR="00B576E5">
              <w:rPr>
                <w:rFonts w:cs="Arial"/>
              </w:rPr>
              <w:t xml:space="preserve">that </w:t>
            </w:r>
            <w:r w:rsidR="00B576E5" w:rsidRPr="00B576E5">
              <w:rPr>
                <w:rFonts w:cs="Arial"/>
              </w:rPr>
              <w:t xml:space="preserve">every child, including those that are disadvantaged, </w:t>
            </w:r>
            <w:r w:rsidR="00B576E5" w:rsidRPr="00B576E5">
              <w:rPr>
                <w:rFonts w:eastAsia="Arial" w:cs="Arial"/>
                <w:color w:val="000000" w:themeColor="text1"/>
              </w:rPr>
              <w:t>gain more knowledge and skills and then apply their greater knowledge and understanding to new contexts and experiences, including knowing how to keep themselves safe in the modern world.</w:t>
            </w:r>
            <w:r w:rsidR="00B576E5">
              <w:rPr>
                <w:rFonts w:eastAsia="Arial" w:cs="Arial"/>
                <w:color w:val="000000" w:themeColor="text1"/>
              </w:rPr>
              <w:t xml:space="preserve"> It is our intention that ALL children make good progress from their starting points and we ensure that we work closely with our families to understand the challenges and barriers to success that they face. These challenges often sit outside the education remit</w:t>
            </w:r>
            <w:r w:rsidR="002C0DE1">
              <w:rPr>
                <w:rFonts w:eastAsia="Arial" w:cs="Arial"/>
                <w:color w:val="000000" w:themeColor="text1"/>
              </w:rPr>
              <w:t>,</w:t>
            </w:r>
            <w:r w:rsidR="00B576E5">
              <w:rPr>
                <w:rFonts w:eastAsia="Arial" w:cs="Arial"/>
                <w:color w:val="000000" w:themeColor="text1"/>
              </w:rPr>
              <w:t xml:space="preserve"> but we know that children can only learn effectively when they feel safe at home and at school; when they are well fed, clothed and housed and when they are given the support and love they need to grow in confidence as human beings and learners. </w:t>
            </w:r>
          </w:p>
          <w:p w14:paraId="2ED3BBB5" w14:textId="7DE3DEE0" w:rsidR="00B576E5" w:rsidRDefault="00B576E5" w:rsidP="0031253D">
            <w:pPr>
              <w:rPr>
                <w:rFonts w:cs="Arial"/>
              </w:rPr>
            </w:pPr>
            <w:r>
              <w:rPr>
                <w:rFonts w:cs="Arial"/>
              </w:rPr>
              <w:t xml:space="preserve">We treat all of our children equally, deploying our team to ensure that all receive an equitable offer of education which meets their personalised needs. </w:t>
            </w:r>
            <w:r w:rsidR="002C0DE1">
              <w:rPr>
                <w:rFonts w:cs="Arial"/>
              </w:rPr>
              <w:t>This means that w</w:t>
            </w:r>
            <w:r>
              <w:rPr>
                <w:rFonts w:cs="Arial"/>
              </w:rPr>
              <w:t xml:space="preserve">here additional barriers are identified, </w:t>
            </w:r>
            <w:r w:rsidR="00077EF7">
              <w:rPr>
                <w:rFonts w:cs="Arial"/>
              </w:rPr>
              <w:t>we step in with support. We recognise that eligibility for free school meals</w:t>
            </w:r>
            <w:r w:rsidR="0024259A">
              <w:rPr>
                <w:rFonts w:cs="Arial"/>
              </w:rPr>
              <w:t xml:space="preserve"> (FSM)</w:t>
            </w:r>
            <w:r w:rsidR="00077EF7">
              <w:rPr>
                <w:rFonts w:cs="Arial"/>
              </w:rPr>
              <w:t xml:space="preserve"> is not in itself an indicator of social disadvantage and, in parallel, that social disadvantage and isolation can affect children in families where economic disadvantage is not the main barrier. Resources are allocated according to identified need. Often this is to a large group or cohort where additional teaching or support work will enable children to make more rapid progress. Sometimes it is to the whole school where an initiative or project will support learning, wellbeing and social values for all over time. We </w:t>
            </w:r>
            <w:r w:rsidR="0024259A">
              <w:rPr>
                <w:rFonts w:cs="Arial"/>
              </w:rPr>
              <w:t>support</w:t>
            </w:r>
            <w:r w:rsidR="00077EF7">
              <w:rPr>
                <w:rFonts w:cs="Arial"/>
              </w:rPr>
              <w:t xml:space="preserve"> individuals and small groups with targeted interventions to ensure educational outcomes</w:t>
            </w:r>
            <w:r w:rsidR="0024259A">
              <w:rPr>
                <w:rFonts w:cs="Arial"/>
              </w:rPr>
              <w:t xml:space="preserve"> are the best they can be. By further investing in strategies to support</w:t>
            </w:r>
            <w:r w:rsidR="00077EF7">
              <w:rPr>
                <w:rFonts w:cs="Arial"/>
              </w:rPr>
              <w:t xml:space="preserve"> mental health and wellbeing and family support work</w:t>
            </w:r>
            <w:r w:rsidR="0024259A">
              <w:rPr>
                <w:rFonts w:cs="Arial"/>
              </w:rPr>
              <w:t>, we</w:t>
            </w:r>
            <w:r w:rsidR="00077EF7">
              <w:rPr>
                <w:rFonts w:cs="Arial"/>
              </w:rPr>
              <w:t xml:space="preserve"> ensure access to education for the most </w:t>
            </w:r>
            <w:r w:rsidR="0024259A">
              <w:rPr>
                <w:rFonts w:cs="Arial"/>
              </w:rPr>
              <w:t>disadvantaged</w:t>
            </w:r>
            <w:r w:rsidR="00077EF7">
              <w:rPr>
                <w:rFonts w:cs="Arial"/>
              </w:rPr>
              <w:t xml:space="preserve"> in our school community</w:t>
            </w:r>
            <w:r w:rsidR="0024259A">
              <w:rPr>
                <w:rFonts w:cs="Arial"/>
              </w:rPr>
              <w:t xml:space="preserve"> and increase the future life opportunities for our families</w:t>
            </w:r>
            <w:r w:rsidR="00077EF7">
              <w:rPr>
                <w:rFonts w:cs="Arial"/>
              </w:rPr>
              <w:t>.</w:t>
            </w:r>
          </w:p>
          <w:p w14:paraId="20012060" w14:textId="3E3B5E89" w:rsidR="0024259A" w:rsidRDefault="0024259A" w:rsidP="0031253D">
            <w:pPr>
              <w:rPr>
                <w:rFonts w:cs="Arial"/>
              </w:rPr>
            </w:pPr>
            <w:r>
              <w:rPr>
                <w:rFonts w:cs="Arial"/>
              </w:rPr>
              <w:t>We recognise that during the period covered by this plan, recovery for all from the effects of the pandemic is an additional consideration. During the period of the pandemic, the economic effect on our community has been great with an increase from 32 pupils registered for FSM in March 2020 and 63 registered in February 2022. School leaders, including Governors are observant of this fact and are mindful that over time the grant for Covid recovery will end but the overall funding provided by Pupil Premium is projected to increase year on year, subject to national funding changes per capita.</w:t>
            </w:r>
          </w:p>
          <w:p w14:paraId="4BCCDB74" w14:textId="08FC1DA4" w:rsidR="00077EF7" w:rsidRPr="00B576E5" w:rsidRDefault="00ED0036" w:rsidP="0031253D">
            <w:pPr>
              <w:rPr>
                <w:rFonts w:cs="Arial"/>
              </w:rPr>
            </w:pPr>
            <w:r>
              <w:rPr>
                <w:rFonts w:cs="Arial"/>
              </w:rPr>
              <w:t xml:space="preserve">In monitoring this provision, all members of the </w:t>
            </w:r>
            <w:r w:rsidR="00D139E2">
              <w:rPr>
                <w:rFonts w:cs="Arial"/>
              </w:rPr>
              <w:t>school team,</w:t>
            </w:r>
            <w:r>
              <w:rPr>
                <w:rFonts w:cs="Arial"/>
              </w:rPr>
              <w:t xml:space="preserve"> including Governors, have a responsibility. Teachers and support staff take responsibility for identifying, supporting and monitoring the outcomes and expectations for disadvantaged pupils. School leaders monitor pupil progress, identify areas of need and plan and develop the </w:t>
            </w:r>
            <w:r>
              <w:rPr>
                <w:rFonts w:cs="Arial"/>
              </w:rPr>
              <w:lastRenderedPageBreak/>
              <w:t>medium and long term strategy.</w:t>
            </w:r>
            <w:r w:rsidR="00D139E2">
              <w:rPr>
                <w:rFonts w:cs="Arial"/>
              </w:rPr>
              <w:t xml:space="preserve"> </w:t>
            </w:r>
            <w:r>
              <w:rPr>
                <w:rFonts w:cs="Arial"/>
              </w:rPr>
              <w:t xml:space="preserve"> Governors have an overview of the progress of all groups of pupils and </w:t>
            </w:r>
            <w:r w:rsidR="00D139E2">
              <w:rPr>
                <w:rFonts w:cs="Arial"/>
              </w:rPr>
              <w:t>regularly question the strategy, actions and progress of the funding for which they have accountability. Decisions are always supported by identified education research.</w:t>
            </w:r>
          </w:p>
        </w:tc>
      </w:tr>
    </w:tbl>
    <w:p w14:paraId="7281ECF1" w14:textId="77777777" w:rsidR="0031253D" w:rsidRPr="0031253D" w:rsidRDefault="0031253D" w:rsidP="0031253D"/>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6C1FDAD" w:rsidR="00E66558" w:rsidRPr="00CC759D" w:rsidRDefault="0045726A">
            <w:pPr>
              <w:pStyle w:val="TableRowCentered"/>
              <w:jc w:val="left"/>
            </w:pPr>
            <w:r>
              <w:rPr>
                <w:sz w:val="22"/>
                <w:szCs w:val="22"/>
              </w:rPr>
              <w:t>The n</w:t>
            </w:r>
            <w:r w:rsidR="00CC759D" w:rsidRPr="00CC759D">
              <w:rPr>
                <w:sz w:val="22"/>
                <w:szCs w:val="22"/>
              </w:rPr>
              <w:t xml:space="preserve">umber of pupils </w:t>
            </w:r>
            <w:r>
              <w:rPr>
                <w:sz w:val="22"/>
                <w:szCs w:val="22"/>
              </w:rPr>
              <w:t>attracting the Pupil Premium</w:t>
            </w:r>
            <w:r w:rsidR="000D159E">
              <w:rPr>
                <w:sz w:val="22"/>
                <w:szCs w:val="22"/>
              </w:rPr>
              <w:t xml:space="preserve"> (PP)</w:t>
            </w:r>
            <w:r>
              <w:rPr>
                <w:sz w:val="22"/>
                <w:szCs w:val="22"/>
              </w:rPr>
              <w:t xml:space="preserve"> funding</w:t>
            </w:r>
            <w:r w:rsidR="00CC759D" w:rsidRPr="00CC759D">
              <w:rPr>
                <w:sz w:val="22"/>
                <w:szCs w:val="22"/>
              </w:rPr>
              <w:t xml:space="preserve"> has </w:t>
            </w:r>
            <w:r>
              <w:rPr>
                <w:sz w:val="22"/>
                <w:szCs w:val="22"/>
              </w:rPr>
              <w:t>doubled during the Pandemic period. This means that the economic stability of a significant number of children has declined. The pupil premium funding school is receiving is projected to increase over the course of this plan.</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CB9833E" w:rsidR="00E66558" w:rsidRDefault="00CC759D">
            <w:pPr>
              <w:pStyle w:val="TableRowCentered"/>
              <w:jc w:val="left"/>
              <w:rPr>
                <w:sz w:val="22"/>
                <w:szCs w:val="22"/>
              </w:rPr>
            </w:pPr>
            <w:r>
              <w:rPr>
                <w:sz w:val="22"/>
                <w:szCs w:val="22"/>
              </w:rPr>
              <w:t>The social and emotional barriers to learning</w:t>
            </w:r>
            <w:r w:rsidR="00462909">
              <w:rPr>
                <w:sz w:val="22"/>
                <w:szCs w:val="22"/>
              </w:rPr>
              <w:t>,</w:t>
            </w:r>
            <w:r w:rsidR="00D139E2">
              <w:rPr>
                <w:sz w:val="22"/>
                <w:szCs w:val="22"/>
              </w:rPr>
              <w:t xml:space="preserve"> which mean that children requi</w:t>
            </w:r>
            <w:r w:rsidR="00462909">
              <w:rPr>
                <w:sz w:val="22"/>
                <w:szCs w:val="22"/>
              </w:rPr>
              <w:t>r</w:t>
            </w:r>
            <w:r w:rsidR="00D139E2">
              <w:rPr>
                <w:sz w:val="22"/>
                <w:szCs w:val="22"/>
              </w:rPr>
              <w:t>e additional support to be in school, engage with learning and manage their own wellbeing</w:t>
            </w:r>
            <w:r w:rsidR="000A39AE">
              <w:rPr>
                <w:sz w:val="22"/>
                <w:szCs w:val="22"/>
              </w:rPr>
              <w:t xml:space="preserve"> and emotional literacy</w:t>
            </w:r>
            <w:r w:rsidR="00D139E2">
              <w:rPr>
                <w:sz w:val="22"/>
                <w:szCs w:val="22"/>
              </w:rPr>
              <w:t xml:space="preserve"> is</w:t>
            </w:r>
            <w:r>
              <w:rPr>
                <w:sz w:val="22"/>
                <w:szCs w:val="22"/>
              </w:rPr>
              <w:t xml:space="preserve"> high </w:t>
            </w:r>
            <w:r w:rsidR="00462909">
              <w:rPr>
                <w:sz w:val="22"/>
                <w:szCs w:val="22"/>
              </w:rPr>
              <w:t xml:space="preserve">amongst </w:t>
            </w:r>
            <w:r w:rsidR="0045726A">
              <w:rPr>
                <w:sz w:val="22"/>
                <w:szCs w:val="22"/>
              </w:rPr>
              <w:t>disadvantaged</w:t>
            </w:r>
            <w:r w:rsidR="00462909">
              <w:rPr>
                <w:sz w:val="22"/>
                <w:szCs w:val="22"/>
              </w:rPr>
              <w:t xml:space="preserve"> children</w:t>
            </w:r>
            <w:r w:rsidR="0045726A">
              <w:rPr>
                <w:sz w:val="22"/>
                <w:szCs w:val="22"/>
              </w:rPr>
              <w:t>.</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F37BEB9" w:rsidR="00E66558" w:rsidRDefault="000D159E">
            <w:pPr>
              <w:pStyle w:val="TableRowCentered"/>
              <w:jc w:val="left"/>
              <w:rPr>
                <w:sz w:val="22"/>
                <w:szCs w:val="22"/>
              </w:rPr>
            </w:pPr>
            <w:r>
              <w:rPr>
                <w:iCs/>
                <w:sz w:val="22"/>
              </w:rPr>
              <w:t xml:space="preserve">Around 1/3 pupils attracting PP have identified SEND and another 1/3 speak English as an Additional Language (EAL) with 60% pupils in the school overall having EAL. </w:t>
            </w:r>
            <w:r w:rsidR="00794AA6">
              <w:rPr>
                <w:iCs/>
                <w:sz w:val="22"/>
              </w:rPr>
              <w:t>The greatest need for all pupils with identified SEND is Language and Communication</w:t>
            </w:r>
            <w:r w:rsidR="00262714">
              <w:rPr>
                <w:iCs/>
                <w:sz w:val="22"/>
              </w:rPr>
              <w:t>.</w:t>
            </w:r>
            <w:r w:rsidR="00794AA6">
              <w:rPr>
                <w:iCs/>
                <w:sz w:val="22"/>
              </w:rPr>
              <w:t xml:space="preserve"> </w:t>
            </w:r>
            <w:r>
              <w:rPr>
                <w:iCs/>
                <w:sz w:val="22"/>
              </w:rPr>
              <w:t>The need to support and develop verbal communication, reading and numeracy skills in all age groups is disproportionally high</w:t>
            </w:r>
            <w:r w:rsidR="00794AA6">
              <w:rPr>
                <w:iCs/>
                <w:sz w:val="22"/>
              </w:rPr>
              <w:t>, including those attracting PP.</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07BF4AE" w:rsidR="00DA3176" w:rsidRDefault="00DA3176" w:rsidP="00DA3176">
            <w:pPr>
              <w:pStyle w:val="TableRowCentered"/>
              <w:jc w:val="left"/>
              <w:rPr>
                <w:iCs/>
                <w:sz w:val="22"/>
              </w:rPr>
            </w:pPr>
            <w:r>
              <w:rPr>
                <w:iCs/>
                <w:sz w:val="22"/>
              </w:rPr>
              <w:t xml:space="preserve">Children start Reception with levels well below the national average </w:t>
            </w:r>
            <w:r w:rsidR="000A39AE">
              <w:rPr>
                <w:iCs/>
                <w:sz w:val="22"/>
              </w:rPr>
              <w:t>with around 25% eligible for PP in the current Nursery cohort.</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60D0FA9" w:rsidR="00E66558" w:rsidRDefault="000D159E">
            <w:pPr>
              <w:pStyle w:val="TableRowCentered"/>
              <w:jc w:val="left"/>
              <w:rPr>
                <w:iCs/>
                <w:sz w:val="22"/>
              </w:rPr>
            </w:pPr>
            <w:r>
              <w:rPr>
                <w:iCs/>
                <w:sz w:val="22"/>
              </w:rPr>
              <w:t>Families requiring additional support from community, health and social care services is high in the PP group. Across school around 20% of families are receiving additional support at any one time.</w:t>
            </w:r>
          </w:p>
        </w:tc>
      </w:tr>
      <w:tr w:rsidR="00DE6A01" w14:paraId="04A6778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F36F8" w14:textId="014534DE" w:rsidR="00DE6A01" w:rsidRDefault="00DE6A01">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C9400" w14:textId="00654875" w:rsidR="00DE6A01" w:rsidRDefault="000A39AE">
            <w:pPr>
              <w:pStyle w:val="TableRowCentered"/>
              <w:jc w:val="left"/>
              <w:rPr>
                <w:iCs/>
                <w:sz w:val="22"/>
              </w:rPr>
            </w:pPr>
            <w:r>
              <w:rPr>
                <w:iCs/>
                <w:sz w:val="22"/>
              </w:rPr>
              <w:t xml:space="preserve">Around 23% pupils have joined school at times other than normal Reception or Nursery entry ages since March 2020. Many are eligible for PP funding or have other disadvantage indicators. </w:t>
            </w:r>
          </w:p>
        </w:tc>
      </w:tr>
      <w:tr w:rsidR="0026474E" w14:paraId="751A4BD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E18A6" w14:textId="0CDBC3DC" w:rsidR="0026474E" w:rsidRDefault="0026474E">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481F4" w14:textId="7E171D54" w:rsidR="0026474E" w:rsidRDefault="0026474E">
            <w:pPr>
              <w:pStyle w:val="TableRowCentered"/>
              <w:jc w:val="left"/>
              <w:rPr>
                <w:iCs/>
                <w:sz w:val="22"/>
              </w:rPr>
            </w:pPr>
            <w:r>
              <w:rPr>
                <w:iCs/>
                <w:sz w:val="22"/>
              </w:rPr>
              <w:t xml:space="preserve"> </w:t>
            </w:r>
            <w:r w:rsidR="00794AA6">
              <w:rPr>
                <w:iCs/>
                <w:sz w:val="22"/>
              </w:rPr>
              <w:t>Around 30% pupils with persistent absence are also eligible for PP. Around 50% pupils have attendance under 96%, including most PP pupils.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4929" w:type="pct"/>
        <w:tblCellMar>
          <w:left w:w="10" w:type="dxa"/>
          <w:right w:w="10" w:type="dxa"/>
        </w:tblCellMar>
        <w:tblLook w:val="04A0" w:firstRow="1" w:lastRow="0" w:firstColumn="1" w:lastColumn="0" w:noHBand="0" w:noVBand="1"/>
      </w:tblPr>
      <w:tblGrid>
        <w:gridCol w:w="4673"/>
        <w:gridCol w:w="4678"/>
      </w:tblGrid>
      <w:tr w:rsidR="002923A2" w14:paraId="2A7D5503" w14:textId="77777777" w:rsidTr="002923A2">
        <w:tc>
          <w:tcPr>
            <w:tcW w:w="467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BF980D2" w14:textId="2E77C425" w:rsidR="002923A2" w:rsidRDefault="002923A2">
            <w:pPr>
              <w:pStyle w:val="TableHeader"/>
              <w:jc w:val="left"/>
            </w:pPr>
            <w:r>
              <w:t>Intended outcome</w:t>
            </w:r>
          </w:p>
        </w:tc>
        <w:tc>
          <w:tcPr>
            <w:tcW w:w="4678" w:type="dxa"/>
            <w:tcBorders>
              <w:top w:val="single" w:sz="4" w:space="0" w:color="000000"/>
              <w:left w:val="single" w:sz="4" w:space="0" w:color="000000"/>
              <w:bottom w:val="single" w:sz="4" w:space="0" w:color="000000"/>
              <w:right w:val="single" w:sz="4" w:space="0" w:color="000000"/>
            </w:tcBorders>
            <w:shd w:val="clear" w:color="auto" w:fill="D8E2E9"/>
          </w:tcPr>
          <w:p w14:paraId="2A7D5502" w14:textId="09D46C59" w:rsidR="002923A2" w:rsidRDefault="002923A2">
            <w:pPr>
              <w:pStyle w:val="TableHeader"/>
              <w:jc w:val="left"/>
            </w:pPr>
            <w:r>
              <w:t>Success criteria</w:t>
            </w:r>
          </w:p>
        </w:tc>
      </w:tr>
      <w:tr w:rsidR="002923A2" w14:paraId="1F8F2099" w14:textId="77777777" w:rsidTr="002923A2">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4C538FB1" w14:textId="17E94416" w:rsidR="002923A2" w:rsidRDefault="002923A2">
            <w:pPr>
              <w:pStyle w:val="TableRow"/>
            </w:pPr>
            <w:r>
              <w:t xml:space="preserve">Pupils will not be disadvantaged in the level of progress and experiences of </w:t>
            </w:r>
            <w:r>
              <w:lastRenderedPageBreak/>
              <w:t>learning that they receive because of their vulnerabilities or disadvantages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FD34A" w14:textId="77777777" w:rsidR="002923A2" w:rsidRDefault="002923A2">
            <w:pPr>
              <w:pStyle w:val="TableRowCentered"/>
              <w:jc w:val="left"/>
              <w:rPr>
                <w:sz w:val="22"/>
                <w:szCs w:val="22"/>
              </w:rPr>
            </w:pPr>
            <w:r>
              <w:rPr>
                <w:sz w:val="22"/>
                <w:szCs w:val="22"/>
              </w:rPr>
              <w:lastRenderedPageBreak/>
              <w:t xml:space="preserve">Pupils with disadvantage will make at least the same and often accelerated progress </w:t>
            </w:r>
            <w:r>
              <w:rPr>
                <w:sz w:val="22"/>
                <w:szCs w:val="22"/>
              </w:rPr>
              <w:lastRenderedPageBreak/>
              <w:t>from their starting points in English and Maths.</w:t>
            </w:r>
          </w:p>
          <w:p w14:paraId="3CBC517E" w14:textId="56EFF6D6" w:rsidR="002923A2" w:rsidRDefault="002923A2">
            <w:pPr>
              <w:pStyle w:val="TableRowCentered"/>
              <w:jc w:val="left"/>
              <w:rPr>
                <w:sz w:val="22"/>
                <w:szCs w:val="22"/>
              </w:rPr>
            </w:pPr>
            <w:r>
              <w:rPr>
                <w:sz w:val="22"/>
                <w:szCs w:val="22"/>
              </w:rPr>
              <w:t>All children will engage fully with the whole curriculum and all cultural, sporting, community and other enrichment events and activities, without prejudice or discrimination.</w:t>
            </w:r>
          </w:p>
        </w:tc>
      </w:tr>
      <w:tr w:rsidR="002923A2" w14:paraId="41D4AF4F" w14:textId="77777777" w:rsidTr="002923A2">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4322E4D7" w14:textId="554398D0" w:rsidR="002923A2" w:rsidRDefault="002923A2">
            <w:pPr>
              <w:pStyle w:val="TableRow"/>
            </w:pPr>
            <w:r>
              <w:lastRenderedPageBreak/>
              <w:t xml:space="preserve">Pupils will demonstrate and be aware of their good mental health, character and well-being.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1F36F" w14:textId="13012B80" w:rsidR="002923A2" w:rsidRDefault="002923A2">
            <w:pPr>
              <w:pStyle w:val="TableRowCentered"/>
              <w:jc w:val="left"/>
              <w:rPr>
                <w:sz w:val="22"/>
                <w:szCs w:val="22"/>
              </w:rPr>
            </w:pPr>
            <w:r>
              <w:rPr>
                <w:sz w:val="22"/>
                <w:szCs w:val="22"/>
              </w:rPr>
              <w:t xml:space="preserve">Evidence will demonstrate that through early intervention, effective curriculum planning, and </w:t>
            </w:r>
            <w:proofErr w:type="gramStart"/>
            <w:r>
              <w:rPr>
                <w:sz w:val="22"/>
                <w:szCs w:val="22"/>
              </w:rPr>
              <w:t>well developed</w:t>
            </w:r>
            <w:proofErr w:type="gramEnd"/>
            <w:r>
              <w:rPr>
                <w:sz w:val="22"/>
                <w:szCs w:val="22"/>
              </w:rPr>
              <w:t xml:space="preserve"> work with parents and community that children are resilient, emotionally literate and mentally robust whilst having the capacity to know how to ask for help and where to go for it. </w:t>
            </w:r>
          </w:p>
        </w:tc>
      </w:tr>
      <w:tr w:rsidR="002923A2" w14:paraId="10F5117E" w14:textId="77777777" w:rsidTr="002923A2">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6C834E6A" w14:textId="7042CD65" w:rsidR="002923A2" w:rsidRDefault="007A0CCA">
            <w:pPr>
              <w:pStyle w:val="TableRow"/>
            </w:pPr>
            <w:r>
              <w:t xml:space="preserve">Children will be able to ‘catch up’ and ‘keep up’ regardless of when they start school or their previous educational experiences so that they make good progress over time.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4253C" w14:textId="313842D9" w:rsidR="002923A2" w:rsidRDefault="007A0CCA">
            <w:pPr>
              <w:pStyle w:val="TableRowCentered"/>
              <w:jc w:val="left"/>
              <w:rPr>
                <w:sz w:val="22"/>
                <w:szCs w:val="22"/>
              </w:rPr>
            </w:pPr>
            <w:r>
              <w:rPr>
                <w:sz w:val="22"/>
                <w:szCs w:val="22"/>
              </w:rPr>
              <w:t>Pupil outcomes will show rapid progress for recent arrivals at all ages and evidence of support in place to ensure this happens.</w:t>
            </w:r>
          </w:p>
        </w:tc>
      </w:tr>
      <w:tr w:rsidR="002923A2" w14:paraId="2A7D5506" w14:textId="77777777" w:rsidTr="002923A2">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60234BF3" w14:textId="4CA7F61C" w:rsidR="002923A2" w:rsidRDefault="002923A2" w:rsidP="00B84B04">
            <w:pPr>
              <w:pStyle w:val="TableRow"/>
            </w:pPr>
            <w:r>
              <w:t xml:space="preserve">Reception class will be full because children receive an excellent Early </w:t>
            </w:r>
            <w:proofErr w:type="spellStart"/>
            <w:r>
              <w:t>Years experience</w:t>
            </w:r>
            <w:proofErr w:type="spellEnd"/>
            <w:r>
              <w:t xml:space="preserve"> in Nursery and St Mary’s Reception is the first choice for all families. St Mary’s Nursery will be full, sustainable and hold a waiting list because it is recognised in the community as the best provision and start in education for all children including those vulnerable, hard to reach and disadvantaged. </w:t>
            </w:r>
          </w:p>
          <w:p w14:paraId="2A7D5504" w14:textId="45258D3B" w:rsidR="002923A2" w:rsidRPr="00DE6A01" w:rsidRDefault="002923A2">
            <w:pPr>
              <w:pStyle w:val="TableRow"/>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E8B5B" w14:textId="2CE0FCA9" w:rsidR="002923A2" w:rsidRDefault="002923A2">
            <w:pPr>
              <w:pStyle w:val="TableRowCentered"/>
              <w:jc w:val="left"/>
              <w:rPr>
                <w:sz w:val="22"/>
                <w:szCs w:val="22"/>
              </w:rPr>
            </w:pPr>
            <w:r>
              <w:rPr>
                <w:sz w:val="22"/>
                <w:szCs w:val="22"/>
              </w:rPr>
              <w:t xml:space="preserve">Levels of attainment at Reception entry will be higher especially in verbal communication, vocabulary, personal, social and emotional development, reading and number. </w:t>
            </w:r>
          </w:p>
          <w:p w14:paraId="4E49B14A" w14:textId="3B534539" w:rsidR="002923A2" w:rsidRDefault="002923A2">
            <w:pPr>
              <w:pStyle w:val="TableRowCentered"/>
              <w:jc w:val="left"/>
              <w:rPr>
                <w:sz w:val="22"/>
                <w:szCs w:val="22"/>
              </w:rPr>
            </w:pPr>
            <w:r>
              <w:rPr>
                <w:sz w:val="22"/>
                <w:szCs w:val="22"/>
              </w:rPr>
              <w:t>Outcomes at the end of Reception for all pupils, including those disadvantaged, will be at national attainment levels and for those that are not meeting national expectations, progress will be at least good over their time in EYFS.</w:t>
            </w:r>
          </w:p>
          <w:p w14:paraId="6D232507" w14:textId="16844805" w:rsidR="002923A2" w:rsidRDefault="002923A2" w:rsidP="004B5D9B">
            <w:pPr>
              <w:pStyle w:val="TableRowCentered"/>
              <w:jc w:val="left"/>
              <w:rPr>
                <w:sz w:val="22"/>
                <w:szCs w:val="22"/>
              </w:rPr>
            </w:pPr>
            <w:r>
              <w:rPr>
                <w:sz w:val="22"/>
                <w:szCs w:val="22"/>
              </w:rPr>
              <w:t>Morning, afternoon and 30 hours provision will be in place in Nursery and attendance in both cohorts will be at expected levels.</w:t>
            </w:r>
          </w:p>
          <w:p w14:paraId="48C29D8E" w14:textId="77777777" w:rsidR="002923A2" w:rsidRDefault="002923A2">
            <w:pPr>
              <w:pStyle w:val="TableRowCentered"/>
              <w:jc w:val="left"/>
              <w:rPr>
                <w:sz w:val="22"/>
                <w:szCs w:val="22"/>
              </w:rPr>
            </w:pPr>
          </w:p>
          <w:p w14:paraId="2A7D5505" w14:textId="2C231F25" w:rsidR="002923A2" w:rsidRDefault="002923A2">
            <w:pPr>
              <w:pStyle w:val="TableRowCentered"/>
              <w:jc w:val="left"/>
              <w:rPr>
                <w:sz w:val="22"/>
                <w:szCs w:val="22"/>
              </w:rPr>
            </w:pPr>
          </w:p>
        </w:tc>
      </w:tr>
    </w:tbl>
    <w:p w14:paraId="2A06959E" w14:textId="6AC3C00F" w:rsidR="00120AB1" w:rsidRDefault="00120AB1">
      <w:pPr>
        <w:suppressAutoHyphens w:val="0"/>
        <w:spacing w:after="0" w:line="240" w:lineRule="auto"/>
        <w:rPr>
          <w:b/>
          <w:color w:val="104F75"/>
          <w:sz w:val="32"/>
          <w:szCs w:val="32"/>
        </w:rPr>
      </w:pP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0C5EA7E" w:rsidR="00E66558" w:rsidRDefault="009D71E8">
      <w:r>
        <w:t xml:space="preserve">Budgeted cost: £ </w:t>
      </w:r>
      <w:r w:rsidR="00F6473D">
        <w:rPr>
          <w:i/>
          <w:iCs/>
        </w:rPr>
        <w:t>28,000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B5372A" w14:paraId="463FFAA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A1422" w14:textId="28247957" w:rsidR="00B5372A" w:rsidRDefault="00B5372A">
            <w:pPr>
              <w:pStyle w:val="TableRow"/>
              <w:rPr>
                <w:i/>
                <w:sz w:val="22"/>
              </w:rPr>
            </w:pPr>
            <w:r>
              <w:rPr>
                <w:i/>
                <w:sz w:val="22"/>
              </w:rPr>
              <w:lastRenderedPageBreak/>
              <w:t>Phonics and early reading training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8BAAD" w14:textId="1B801C58" w:rsidR="00B5372A" w:rsidRDefault="00000000" w:rsidP="00796FE1">
            <w:pPr>
              <w:pStyle w:val="NormalWeb"/>
              <w:rPr>
                <w:sz w:val="22"/>
              </w:rPr>
            </w:pPr>
            <w:hyperlink r:id="rId7" w:history="1">
              <w:r w:rsidR="00796FE1" w:rsidRPr="000D68F1">
                <w:rPr>
                  <w:rStyle w:val="Hyperlink"/>
                  <w:rFonts w:ascii="Times New Roman" w:hAnsi="Times New Roman"/>
                  <w:sz w:val="22"/>
                </w:rPr>
                <w:t>https://educationendowmentfoundation.org.uk/education-evidence/teaching-learning-toolkit/phonics</w:t>
              </w:r>
            </w:hyperlink>
          </w:p>
          <w:p w14:paraId="12F3500B" w14:textId="6AFCA953" w:rsidR="00796FE1" w:rsidRDefault="00796FE1" w:rsidP="00796FE1">
            <w:pPr>
              <w:pStyle w:val="NormalWeb"/>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27ADC" w14:textId="77777777" w:rsidR="00B5372A" w:rsidRDefault="00B5372A">
            <w:pPr>
              <w:pStyle w:val="TableRowCentered"/>
              <w:jc w:val="left"/>
              <w:rPr>
                <w:sz w:val="22"/>
              </w:rPr>
            </w:pPr>
          </w:p>
        </w:tc>
      </w:tr>
      <w:tr w:rsidR="00796FE1" w14:paraId="39195CDF" w14:textId="77777777" w:rsidTr="00B50E1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45394" w14:textId="1AF15C2D" w:rsidR="00796FE1" w:rsidRDefault="00796FE1">
            <w:pPr>
              <w:pStyle w:val="TableRow"/>
              <w:rPr>
                <w:i/>
                <w:sz w:val="22"/>
              </w:rPr>
            </w:pPr>
            <w:r>
              <w:rPr>
                <w:i/>
                <w:sz w:val="22"/>
              </w:rPr>
              <w:t>Nurture class</w:t>
            </w:r>
          </w:p>
        </w:tc>
        <w:tc>
          <w:tcPr>
            <w:tcW w:w="425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B731EB3" w14:textId="0A11B15F" w:rsidR="00796FE1" w:rsidRDefault="00796FE1" w:rsidP="00796FE1">
            <w:pPr>
              <w:pStyle w:val="NormalWeb"/>
            </w:pPr>
            <w:r>
              <w:rPr>
                <w:rFonts w:ascii="Calibri" w:hAnsi="Calibri" w:cs="Calibri"/>
                <w:color w:val="0000FF"/>
                <w:sz w:val="22"/>
                <w:szCs w:val="22"/>
              </w:rPr>
              <w:t xml:space="preserve">https://educationendowmentfoundation.org.u k/education-evidence/teaching-learning- toolkit </w:t>
            </w:r>
          </w:p>
          <w:p w14:paraId="116DDD86" w14:textId="1CA184DF" w:rsidR="00796FE1" w:rsidRDefault="00796FE1" w:rsidP="00796FE1">
            <w:pPr>
              <w:suppressAutoHyphens w:val="0"/>
              <w:spacing w:after="0" w:line="240" w:lineRule="auto"/>
              <w:rPr>
                <w:color w:val="auto"/>
              </w:rPr>
            </w:pPr>
            <w:r>
              <w:t xml:space="preserve">Evidence shows that children social and emotional development impacts on their academic outcomes </w:t>
            </w:r>
          </w:p>
          <w:p w14:paraId="2FC731D4" w14:textId="77777777" w:rsidR="00796FE1" w:rsidRDefault="00796FE1">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F5C6C" w14:textId="77777777" w:rsidR="00796FE1" w:rsidRDefault="00796FE1">
            <w:pPr>
              <w:pStyle w:val="TableRowCentered"/>
              <w:jc w:val="left"/>
              <w:rPr>
                <w:sz w:val="22"/>
              </w:rPr>
            </w:pPr>
          </w:p>
        </w:tc>
      </w:tr>
      <w:tr w:rsidR="00796FE1" w14:paraId="450E42ED" w14:textId="77777777" w:rsidTr="00B50E1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DDA45" w14:textId="2FB562D2" w:rsidR="00796FE1" w:rsidRDefault="00796FE1">
            <w:pPr>
              <w:pStyle w:val="TableRow"/>
              <w:rPr>
                <w:i/>
                <w:sz w:val="22"/>
              </w:rPr>
            </w:pPr>
            <w:r>
              <w:rPr>
                <w:i/>
                <w:sz w:val="22"/>
              </w:rPr>
              <w:t>Zones CPD</w:t>
            </w:r>
          </w:p>
        </w:tc>
        <w:tc>
          <w:tcPr>
            <w:tcW w:w="4254" w:type="dxa"/>
            <w:vMerge/>
            <w:tcBorders>
              <w:left w:val="single" w:sz="4" w:space="0" w:color="000000"/>
              <w:right w:val="single" w:sz="4" w:space="0" w:color="000000"/>
            </w:tcBorders>
            <w:shd w:val="clear" w:color="auto" w:fill="auto"/>
            <w:tcMar>
              <w:top w:w="0" w:type="dxa"/>
              <w:left w:w="108" w:type="dxa"/>
              <w:bottom w:w="0" w:type="dxa"/>
              <w:right w:w="108" w:type="dxa"/>
            </w:tcMar>
          </w:tcPr>
          <w:p w14:paraId="08FB4BAE" w14:textId="77777777" w:rsidR="00796FE1" w:rsidRDefault="00796FE1">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3180C" w14:textId="77777777" w:rsidR="00796FE1" w:rsidRDefault="00796FE1">
            <w:pPr>
              <w:pStyle w:val="TableRowCentered"/>
              <w:jc w:val="left"/>
              <w:rPr>
                <w:sz w:val="22"/>
              </w:rPr>
            </w:pPr>
          </w:p>
        </w:tc>
      </w:tr>
      <w:tr w:rsidR="00796FE1" w14:paraId="67B60658" w14:textId="77777777" w:rsidTr="00B50E1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7A8E3" w14:textId="6300B645" w:rsidR="00796FE1" w:rsidRDefault="00796FE1" w:rsidP="00796FE1">
            <w:pPr>
              <w:pStyle w:val="TableRow"/>
              <w:rPr>
                <w:i/>
                <w:sz w:val="22"/>
              </w:rPr>
            </w:pPr>
            <w:r>
              <w:t xml:space="preserve">ELSA support </w:t>
            </w:r>
          </w:p>
        </w:tc>
        <w:tc>
          <w:tcPr>
            <w:tcW w:w="425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6F956" w14:textId="77777777" w:rsidR="00796FE1" w:rsidRDefault="00796FE1" w:rsidP="00796FE1">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82F29" w14:textId="77777777" w:rsidR="00796FE1" w:rsidRDefault="00796FE1" w:rsidP="00796FE1">
            <w:pPr>
              <w:pStyle w:val="TableRowCentered"/>
              <w:jc w:val="left"/>
              <w:rPr>
                <w:sz w:val="22"/>
              </w:rPr>
            </w:pP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D11BC65" w:rsidR="00E66558" w:rsidRDefault="009D71E8">
      <w:r>
        <w:t xml:space="preserve">Budgeted cost: £ </w:t>
      </w:r>
      <w:r w:rsidR="00F6473D">
        <w:rPr>
          <w:i/>
          <w:iCs/>
        </w:rPr>
        <w:t>18,000</w:t>
      </w:r>
    </w:p>
    <w:tbl>
      <w:tblPr>
        <w:tblW w:w="5000" w:type="pct"/>
        <w:tblCellMar>
          <w:left w:w="10" w:type="dxa"/>
          <w:right w:w="10" w:type="dxa"/>
        </w:tblCellMar>
        <w:tblLook w:val="04A0" w:firstRow="1" w:lastRow="0" w:firstColumn="1" w:lastColumn="0" w:noHBand="0" w:noVBand="1"/>
      </w:tblPr>
      <w:tblGrid>
        <w:gridCol w:w="2556"/>
        <w:gridCol w:w="4501"/>
        <w:gridCol w:w="2429"/>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796FE1" w14:paraId="1E8E2E73" w14:textId="77777777" w:rsidTr="005C201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E729F" w14:textId="36B035BC" w:rsidR="00796FE1" w:rsidRDefault="00796FE1">
            <w:pPr>
              <w:pStyle w:val="TableRow"/>
              <w:rPr>
                <w:i/>
                <w:iCs/>
                <w:sz w:val="22"/>
                <w:szCs w:val="22"/>
              </w:rPr>
            </w:pPr>
            <w:r>
              <w:rPr>
                <w:i/>
                <w:iCs/>
                <w:sz w:val="22"/>
                <w:szCs w:val="22"/>
              </w:rPr>
              <w:t xml:space="preserve">Tutoring – School led </w:t>
            </w:r>
          </w:p>
        </w:tc>
        <w:tc>
          <w:tcPr>
            <w:tcW w:w="425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2740579" w14:textId="27DBDF55" w:rsidR="00796FE1" w:rsidRDefault="00000000">
            <w:pPr>
              <w:pStyle w:val="TableRowCentered"/>
              <w:jc w:val="left"/>
              <w:rPr>
                <w:sz w:val="22"/>
              </w:rPr>
            </w:pPr>
            <w:hyperlink r:id="rId8" w:history="1">
              <w:r w:rsidR="00796FE1" w:rsidRPr="000D68F1">
                <w:rPr>
                  <w:rStyle w:val="Hyperlink"/>
                  <w:sz w:val="22"/>
                </w:rPr>
                <w:t>https://educationcatchup.campaign.gov.uk/</w:t>
              </w:r>
            </w:hyperlink>
          </w:p>
          <w:p w14:paraId="071FFB0F" w14:textId="77C74376" w:rsidR="00796FE1" w:rsidRDefault="00796FE1">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F11E3" w14:textId="77777777" w:rsidR="00796FE1" w:rsidRDefault="00796FE1">
            <w:pPr>
              <w:pStyle w:val="TableRowCentered"/>
              <w:jc w:val="left"/>
              <w:rPr>
                <w:sz w:val="22"/>
              </w:rPr>
            </w:pPr>
          </w:p>
        </w:tc>
      </w:tr>
      <w:tr w:rsidR="00796FE1" w14:paraId="346FE399" w14:textId="77777777" w:rsidTr="005C201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B201C" w14:textId="3E518674" w:rsidR="00796FE1" w:rsidRDefault="00796FE1">
            <w:pPr>
              <w:pStyle w:val="TableRow"/>
              <w:rPr>
                <w:i/>
                <w:sz w:val="22"/>
              </w:rPr>
            </w:pPr>
            <w:r>
              <w:rPr>
                <w:i/>
                <w:sz w:val="22"/>
              </w:rPr>
              <w:t>Quest for Reading</w:t>
            </w:r>
          </w:p>
        </w:tc>
        <w:tc>
          <w:tcPr>
            <w:tcW w:w="425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B74F1" w14:textId="77777777" w:rsidR="00796FE1" w:rsidRDefault="00796FE1">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1FFD1" w14:textId="77777777" w:rsidR="00796FE1" w:rsidRDefault="00796FE1">
            <w:pPr>
              <w:pStyle w:val="TableRowCentered"/>
              <w:jc w:val="left"/>
              <w:rPr>
                <w:sz w:val="22"/>
              </w:rPr>
            </w:pP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CAEBEEE" w:rsidR="00E66558" w:rsidRDefault="00796FE1">
            <w:pPr>
              <w:pStyle w:val="TableRow"/>
            </w:pPr>
            <w:r>
              <w:rPr>
                <w:i/>
                <w:sz w:val="22"/>
              </w:rPr>
              <w:t xml:space="preserve">Teacher deployment, reduced </w:t>
            </w:r>
            <w:proofErr w:type="spellStart"/>
            <w:r>
              <w:rPr>
                <w:i/>
                <w:sz w:val="22"/>
              </w:rPr>
              <w:t>pupil:adult</w:t>
            </w:r>
            <w:proofErr w:type="spellEnd"/>
            <w:r>
              <w:rPr>
                <w:i/>
                <w:sz w:val="22"/>
              </w:rPr>
              <w:t xml:space="preserve"> ratio</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7777777" w:rsidR="00E66558" w:rsidRDefault="00E66558">
            <w:pPr>
              <w:pStyle w:val="TableRowCentered"/>
              <w:jc w:val="left"/>
              <w:rPr>
                <w:sz w:val="22"/>
              </w:rPr>
            </w:pPr>
          </w:p>
        </w:tc>
      </w:tr>
      <w:tr w:rsidR="00476B59" w14:paraId="1747891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92725" w14:textId="07525E28" w:rsidR="00476B59" w:rsidRDefault="00476B59">
            <w:pPr>
              <w:pStyle w:val="TableRow"/>
              <w:rPr>
                <w:i/>
                <w:iCs/>
                <w:sz w:val="22"/>
                <w:szCs w:val="22"/>
              </w:rPr>
            </w:pPr>
            <w:r>
              <w:rPr>
                <w:i/>
                <w:iCs/>
                <w:sz w:val="22"/>
                <w:szCs w:val="22"/>
              </w:rPr>
              <w:t>Y2 and Y6 booster classes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F82CB" w14:textId="77777777" w:rsidR="00476B59" w:rsidRDefault="00476B59">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9831C" w14:textId="77777777" w:rsidR="00476B59" w:rsidRDefault="00476B59">
            <w:pPr>
              <w:pStyle w:val="TableRowCentered"/>
              <w:jc w:val="left"/>
              <w:rPr>
                <w:sz w:val="22"/>
              </w:rPr>
            </w:pP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D66BC28"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7777777" w:rsidR="00E66558" w:rsidRDefault="00E66558">
            <w:pPr>
              <w:pStyle w:val="TableRowCentered"/>
              <w:jc w:val="left"/>
              <w:rPr>
                <w:sz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0F8D7BE7" w:rsidR="00E66558" w:rsidRDefault="009D71E8">
      <w:pPr>
        <w:spacing w:before="240" w:after="120"/>
      </w:pPr>
      <w:r>
        <w:t xml:space="preserve">Budgeted cost: £ </w:t>
      </w:r>
      <w:r w:rsidR="00F6473D">
        <w:rPr>
          <w:i/>
          <w:iCs/>
        </w:rPr>
        <w:t>£18000</w:t>
      </w:r>
    </w:p>
    <w:tbl>
      <w:tblPr>
        <w:tblW w:w="5000" w:type="pct"/>
        <w:tblCellMar>
          <w:left w:w="10" w:type="dxa"/>
          <w:right w:w="10" w:type="dxa"/>
        </w:tblCellMar>
        <w:tblLook w:val="04A0" w:firstRow="1" w:lastRow="0" w:firstColumn="1" w:lastColumn="0" w:noHBand="0" w:noVBand="1"/>
      </w:tblPr>
      <w:tblGrid>
        <w:gridCol w:w="2317"/>
        <w:gridCol w:w="4933"/>
        <w:gridCol w:w="2236"/>
      </w:tblGrid>
      <w:tr w:rsidR="00E66558" w14:paraId="2A7D5537" w14:textId="77777777" w:rsidTr="00F6473D">
        <w:tc>
          <w:tcPr>
            <w:tcW w:w="23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93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2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796FE1" w14:paraId="2A7D553B" w14:textId="77777777" w:rsidTr="00F6473D">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839C36E" w:rsidR="00796FE1" w:rsidRDefault="00796FE1">
            <w:pPr>
              <w:pStyle w:val="TableRow"/>
            </w:pPr>
            <w:r>
              <w:rPr>
                <w:i/>
                <w:iCs/>
                <w:sz w:val="22"/>
                <w:szCs w:val="22"/>
              </w:rPr>
              <w:t>Forest school</w:t>
            </w:r>
          </w:p>
        </w:tc>
        <w:tc>
          <w:tcPr>
            <w:tcW w:w="493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573F081" w14:textId="77777777" w:rsidR="00796FE1" w:rsidRDefault="00796FE1" w:rsidP="00796FE1">
            <w:pPr>
              <w:suppressAutoHyphens w:val="0"/>
              <w:spacing w:after="0" w:line="240" w:lineRule="auto"/>
              <w:rPr>
                <w:rStyle w:val="Hyperlink"/>
                <w:rFonts w:cs="Arial"/>
                <w:color w:val="1A0DAB"/>
                <w:shd w:val="clear" w:color="auto" w:fill="FFFFFF"/>
              </w:rPr>
            </w:pPr>
            <w:r>
              <w:fldChar w:fldCharType="begin"/>
            </w:r>
            <w:r>
              <w:instrText xml:space="preserve"> HYPERLINK "https://www.gov.uk/government/publications/character-education-framework" </w:instrText>
            </w:r>
            <w:r>
              <w:fldChar w:fldCharType="separate"/>
            </w:r>
          </w:p>
          <w:p w14:paraId="6BDE3963" w14:textId="77777777" w:rsidR="00796FE1" w:rsidRPr="00796FE1" w:rsidRDefault="00796FE1" w:rsidP="00796FE1">
            <w:pPr>
              <w:pStyle w:val="Heading3"/>
              <w:spacing w:before="0" w:after="45"/>
              <w:rPr>
                <w:b w:val="0"/>
                <w:bCs w:val="0"/>
                <w:sz w:val="20"/>
                <w:szCs w:val="20"/>
              </w:rPr>
            </w:pPr>
            <w:r w:rsidRPr="00796FE1">
              <w:rPr>
                <w:rFonts w:cs="Arial"/>
                <w:b w:val="0"/>
                <w:bCs w:val="0"/>
                <w:color w:val="1A0DAB"/>
                <w:sz w:val="20"/>
                <w:szCs w:val="20"/>
                <w:u w:val="single"/>
                <w:shd w:val="clear" w:color="auto" w:fill="FFFFFF"/>
              </w:rPr>
              <w:t>Character education framework - GOV.UK</w:t>
            </w:r>
          </w:p>
          <w:p w14:paraId="474C7177" w14:textId="77777777" w:rsidR="00796FE1" w:rsidRDefault="00796FE1" w:rsidP="00796FE1">
            <w:pPr>
              <w:rPr>
                <w:rFonts w:ascii="Times New Roman" w:hAnsi="Times New Roman"/>
                <w:color w:val="auto"/>
              </w:rPr>
            </w:pPr>
            <w:r>
              <w:fldChar w:fldCharType="end"/>
            </w:r>
          </w:p>
          <w:p w14:paraId="2A7D5539" w14:textId="77777777" w:rsidR="00796FE1" w:rsidRDefault="00796FE1">
            <w:pPr>
              <w:pStyle w:val="TableRowCentered"/>
              <w:jc w:val="left"/>
              <w:rPr>
                <w:sz w:val="22"/>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7777777" w:rsidR="00796FE1" w:rsidRDefault="00796FE1">
            <w:pPr>
              <w:pStyle w:val="TableRowCentered"/>
              <w:jc w:val="left"/>
              <w:rPr>
                <w:sz w:val="22"/>
              </w:rPr>
            </w:pPr>
          </w:p>
        </w:tc>
      </w:tr>
      <w:tr w:rsidR="00796FE1" w14:paraId="2A7D553F" w14:textId="77777777" w:rsidTr="00F6473D">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327CC07" w:rsidR="00796FE1" w:rsidRDefault="00796FE1">
            <w:pPr>
              <w:pStyle w:val="TableRow"/>
              <w:rPr>
                <w:i/>
                <w:sz w:val="22"/>
              </w:rPr>
            </w:pPr>
            <w:r>
              <w:rPr>
                <w:i/>
                <w:sz w:val="22"/>
              </w:rPr>
              <w:t>OPAL</w:t>
            </w:r>
          </w:p>
        </w:tc>
        <w:tc>
          <w:tcPr>
            <w:tcW w:w="4933" w:type="dxa"/>
            <w:vMerge/>
            <w:tcBorders>
              <w:left w:val="single" w:sz="4" w:space="0" w:color="000000"/>
              <w:right w:val="single" w:sz="4" w:space="0" w:color="000000"/>
            </w:tcBorders>
            <w:shd w:val="clear" w:color="auto" w:fill="auto"/>
            <w:tcMar>
              <w:top w:w="0" w:type="dxa"/>
              <w:left w:w="108" w:type="dxa"/>
              <w:bottom w:w="0" w:type="dxa"/>
              <w:right w:w="108" w:type="dxa"/>
            </w:tcMar>
          </w:tcPr>
          <w:p w14:paraId="2A7D553D" w14:textId="77777777" w:rsidR="00796FE1" w:rsidRDefault="00796FE1">
            <w:pPr>
              <w:pStyle w:val="TableRowCentered"/>
              <w:jc w:val="left"/>
              <w:rPr>
                <w:sz w:val="22"/>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7777777" w:rsidR="00796FE1" w:rsidRDefault="00796FE1">
            <w:pPr>
              <w:pStyle w:val="TableRowCentered"/>
              <w:jc w:val="left"/>
              <w:rPr>
                <w:sz w:val="22"/>
              </w:rPr>
            </w:pPr>
          </w:p>
        </w:tc>
      </w:tr>
      <w:tr w:rsidR="00796FE1" w14:paraId="49C83DF8" w14:textId="77777777" w:rsidTr="00F6473D">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D7176" w14:textId="41AB0046" w:rsidR="00796FE1" w:rsidRDefault="00796FE1">
            <w:pPr>
              <w:pStyle w:val="TableRow"/>
              <w:rPr>
                <w:i/>
                <w:sz w:val="22"/>
              </w:rPr>
            </w:pPr>
            <w:r>
              <w:rPr>
                <w:i/>
                <w:sz w:val="22"/>
              </w:rPr>
              <w:t>Commando Joes</w:t>
            </w:r>
          </w:p>
        </w:tc>
        <w:tc>
          <w:tcPr>
            <w:tcW w:w="493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BB52" w14:textId="77777777" w:rsidR="00796FE1" w:rsidRDefault="00796FE1">
            <w:pPr>
              <w:pStyle w:val="TableRowCentered"/>
              <w:jc w:val="left"/>
              <w:rPr>
                <w:sz w:val="22"/>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D1194" w14:textId="77777777" w:rsidR="00796FE1" w:rsidRDefault="00796FE1">
            <w:pPr>
              <w:pStyle w:val="TableRowCentered"/>
              <w:jc w:val="left"/>
              <w:rPr>
                <w:sz w:val="22"/>
              </w:rPr>
            </w:pPr>
          </w:p>
        </w:tc>
      </w:tr>
      <w:tr w:rsidR="00476B59" w14:paraId="38A22D36" w14:textId="77777777" w:rsidTr="00F6473D">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15B84" w14:textId="29C17301" w:rsidR="00476B59" w:rsidRDefault="00476B59">
            <w:pPr>
              <w:pStyle w:val="TableRow"/>
              <w:rPr>
                <w:i/>
                <w:sz w:val="22"/>
              </w:rPr>
            </w:pPr>
            <w:r>
              <w:rPr>
                <w:i/>
                <w:sz w:val="22"/>
              </w:rPr>
              <w:t>Support for Cultural Capital in the curriculum</w:t>
            </w:r>
          </w:p>
        </w:tc>
        <w:tc>
          <w:tcPr>
            <w:tcW w:w="4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0CADE" w14:textId="4107E49E" w:rsidR="00476B59" w:rsidRPr="00F6473D" w:rsidRDefault="00000000">
            <w:pPr>
              <w:pStyle w:val="TableRowCentered"/>
              <w:jc w:val="left"/>
              <w:rPr>
                <w:sz w:val="18"/>
                <w:szCs w:val="18"/>
              </w:rPr>
            </w:pPr>
            <w:hyperlink r:id="rId9" w:history="1">
              <w:r w:rsidR="00796FE1" w:rsidRPr="00F6473D">
                <w:rPr>
                  <w:rStyle w:val="Hyperlink"/>
                  <w:sz w:val="18"/>
                  <w:szCs w:val="18"/>
                </w:rPr>
                <w:t>https://www.trueeducationpartnerships.com/schools/what-is-ofsteds-cultural-capital/</w:t>
              </w:r>
            </w:hyperlink>
            <w:r w:rsidR="00796FE1" w:rsidRPr="00F6473D">
              <w:rPr>
                <w:sz w:val="18"/>
                <w:szCs w:val="18"/>
              </w:rPr>
              <w:t xml:space="preserve"> </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3806B" w14:textId="77777777" w:rsidR="00476B59" w:rsidRDefault="00476B59">
            <w:pPr>
              <w:pStyle w:val="TableRowCentered"/>
              <w:jc w:val="left"/>
              <w:rPr>
                <w:sz w:val="22"/>
              </w:rPr>
            </w:pPr>
          </w:p>
        </w:tc>
      </w:tr>
      <w:tr w:rsidR="00F6473D" w14:paraId="19FC01F1" w14:textId="77777777" w:rsidTr="00F6473D">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AA863" w14:textId="2E73E9DC" w:rsidR="00F6473D" w:rsidRDefault="00F6473D">
            <w:pPr>
              <w:pStyle w:val="TableRow"/>
              <w:rPr>
                <w:i/>
                <w:sz w:val="22"/>
              </w:rPr>
            </w:pPr>
            <w:r>
              <w:rPr>
                <w:i/>
                <w:sz w:val="22"/>
              </w:rPr>
              <w:lastRenderedPageBreak/>
              <w:t>MHST parents work</w:t>
            </w:r>
          </w:p>
        </w:tc>
        <w:tc>
          <w:tcPr>
            <w:tcW w:w="493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ACD0D9A" w14:textId="77777777" w:rsidR="00F6473D" w:rsidRDefault="00F6473D" w:rsidP="00F6473D">
            <w:pPr>
              <w:suppressAutoHyphens w:val="0"/>
              <w:spacing w:after="0" w:line="240" w:lineRule="auto"/>
              <w:rPr>
                <w:rStyle w:val="Hyperlink"/>
                <w:rFonts w:cs="Arial"/>
                <w:color w:val="1A0DAB"/>
                <w:shd w:val="clear" w:color="auto" w:fill="FFFFFF"/>
              </w:rPr>
            </w:pPr>
            <w:r>
              <w:fldChar w:fldCharType="begin"/>
            </w:r>
            <w:r>
              <w:instrText xml:space="preserve"> HYPERLINK "https://assets.publishing.service.gov.uk/government/uploads/system/uploads/attachment_data/file/1020249/Promoting_children_and_young_people_s_mental_health_and_wellbeing.pdf" </w:instrText>
            </w:r>
            <w:r>
              <w:fldChar w:fldCharType="separate"/>
            </w:r>
          </w:p>
          <w:p w14:paraId="378FAE21" w14:textId="77777777" w:rsidR="00F6473D" w:rsidRPr="00F6473D" w:rsidRDefault="00F6473D" w:rsidP="00F6473D">
            <w:pPr>
              <w:pStyle w:val="Heading3"/>
              <w:spacing w:before="0" w:after="45"/>
              <w:rPr>
                <w:b w:val="0"/>
                <w:bCs w:val="0"/>
                <w:sz w:val="20"/>
                <w:szCs w:val="20"/>
              </w:rPr>
            </w:pPr>
            <w:r w:rsidRPr="00F6473D">
              <w:rPr>
                <w:rFonts w:cs="Arial"/>
                <w:b w:val="0"/>
                <w:bCs w:val="0"/>
                <w:color w:val="1A0DAB"/>
                <w:sz w:val="20"/>
                <w:szCs w:val="20"/>
                <w:u w:val="single"/>
                <w:shd w:val="clear" w:color="auto" w:fill="FFFFFF"/>
              </w:rPr>
              <w:t>Promoting children and young people's mental health and ...</w:t>
            </w:r>
          </w:p>
          <w:p w14:paraId="1E17F205" w14:textId="77777777" w:rsidR="00F6473D" w:rsidRDefault="00F6473D" w:rsidP="00F6473D">
            <w:pPr>
              <w:rPr>
                <w:rFonts w:ascii="Times New Roman" w:hAnsi="Times New Roman"/>
                <w:color w:val="auto"/>
              </w:rPr>
            </w:pPr>
            <w:r>
              <w:fldChar w:fldCharType="end"/>
            </w:r>
          </w:p>
          <w:p w14:paraId="5A5AD446" w14:textId="6D497F64" w:rsidR="00F6473D" w:rsidRPr="00F6473D" w:rsidRDefault="00F6473D">
            <w:pPr>
              <w:pStyle w:val="TableRowCentered"/>
              <w:jc w:val="left"/>
              <w:rPr>
                <w:sz w:val="20"/>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E7A70" w14:textId="77777777" w:rsidR="00F6473D" w:rsidRDefault="00F6473D">
            <w:pPr>
              <w:pStyle w:val="TableRowCentered"/>
              <w:jc w:val="left"/>
              <w:rPr>
                <w:sz w:val="22"/>
              </w:rPr>
            </w:pPr>
          </w:p>
        </w:tc>
      </w:tr>
      <w:tr w:rsidR="00F6473D" w14:paraId="5529D980" w14:textId="77777777" w:rsidTr="00F6473D">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0DFAC" w14:textId="1A15AA5E" w:rsidR="00F6473D" w:rsidRDefault="00F6473D">
            <w:pPr>
              <w:pStyle w:val="TableRow"/>
              <w:rPr>
                <w:i/>
                <w:sz w:val="22"/>
              </w:rPr>
            </w:pPr>
            <w:proofErr w:type="spellStart"/>
            <w:r>
              <w:rPr>
                <w:i/>
                <w:sz w:val="22"/>
              </w:rPr>
              <w:t>Fegans</w:t>
            </w:r>
            <w:proofErr w:type="spellEnd"/>
          </w:p>
        </w:tc>
        <w:tc>
          <w:tcPr>
            <w:tcW w:w="493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17519" w14:textId="77777777" w:rsidR="00F6473D" w:rsidRDefault="00F6473D">
            <w:pPr>
              <w:pStyle w:val="TableRowCentered"/>
              <w:jc w:val="left"/>
              <w:rPr>
                <w:sz w:val="22"/>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5E89E" w14:textId="77777777" w:rsidR="00F6473D" w:rsidRDefault="00F6473D">
            <w:pPr>
              <w:pStyle w:val="TableRowCentered"/>
              <w:jc w:val="left"/>
              <w:rPr>
                <w:sz w:val="22"/>
              </w:rPr>
            </w:pPr>
          </w:p>
        </w:tc>
      </w:tr>
    </w:tbl>
    <w:p w14:paraId="757AE556" w14:textId="3EA4130A" w:rsidR="00796FE1" w:rsidRDefault="00796FE1">
      <w:pPr>
        <w:spacing w:before="240" w:after="0"/>
        <w:rPr>
          <w:b/>
          <w:bCs/>
          <w:color w:val="104F75"/>
          <w:sz w:val="28"/>
          <w:szCs w:val="28"/>
        </w:rPr>
      </w:pPr>
    </w:p>
    <w:p w14:paraId="377B47BE" w14:textId="0F7C0716" w:rsidR="00796FE1" w:rsidRDefault="00796FE1">
      <w:pPr>
        <w:spacing w:before="240" w:after="0"/>
        <w:rPr>
          <w:b/>
          <w:bCs/>
          <w:color w:val="104F75"/>
          <w:sz w:val="28"/>
          <w:szCs w:val="28"/>
        </w:rPr>
      </w:pPr>
    </w:p>
    <w:bookmarkEnd w:id="14"/>
    <w:bookmarkEnd w:id="15"/>
    <w:bookmarkEnd w:id="16"/>
    <w:p w14:paraId="2A7D5564" w14:textId="67E8C9F4" w:rsidR="00E66558" w:rsidRPr="0003780A" w:rsidRDefault="00E66558">
      <w:pPr>
        <w:rPr>
          <w:color w:val="FF0000"/>
        </w:rPr>
      </w:pPr>
    </w:p>
    <w:sectPr w:rsidR="00E66558" w:rsidRPr="0003780A">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CA732" w14:textId="77777777" w:rsidR="00C67DE4" w:rsidRDefault="00C67DE4">
      <w:pPr>
        <w:spacing w:after="0" w:line="240" w:lineRule="auto"/>
      </w:pPr>
      <w:r>
        <w:separator/>
      </w:r>
    </w:p>
  </w:endnote>
  <w:endnote w:type="continuationSeparator" w:id="0">
    <w:p w14:paraId="56446530" w14:textId="77777777" w:rsidR="00C67DE4" w:rsidRDefault="00C6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AA0BB8"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6E44E" w14:textId="77777777" w:rsidR="00C67DE4" w:rsidRDefault="00C67DE4">
      <w:pPr>
        <w:spacing w:after="0" w:line="240" w:lineRule="auto"/>
      </w:pPr>
      <w:r>
        <w:separator/>
      </w:r>
    </w:p>
  </w:footnote>
  <w:footnote w:type="continuationSeparator" w:id="0">
    <w:p w14:paraId="73654522" w14:textId="77777777" w:rsidR="00C67DE4" w:rsidRDefault="00C67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AA0BB8" w:rsidRDefault="00AA0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544512824">
    <w:abstractNumId w:val="3"/>
  </w:num>
  <w:num w:numId="2" w16cid:durableId="1208375150">
    <w:abstractNumId w:val="1"/>
  </w:num>
  <w:num w:numId="3" w16cid:durableId="1003971522">
    <w:abstractNumId w:val="4"/>
  </w:num>
  <w:num w:numId="4" w16cid:durableId="776560397">
    <w:abstractNumId w:val="5"/>
  </w:num>
  <w:num w:numId="5" w16cid:durableId="549732265">
    <w:abstractNumId w:val="0"/>
  </w:num>
  <w:num w:numId="6" w16cid:durableId="514419861">
    <w:abstractNumId w:val="6"/>
  </w:num>
  <w:num w:numId="7" w16cid:durableId="474374138">
    <w:abstractNumId w:val="9"/>
  </w:num>
  <w:num w:numId="8" w16cid:durableId="1095252268">
    <w:abstractNumId w:val="13"/>
  </w:num>
  <w:num w:numId="9" w16cid:durableId="384567400">
    <w:abstractNumId w:val="11"/>
  </w:num>
  <w:num w:numId="10" w16cid:durableId="731537130">
    <w:abstractNumId w:val="10"/>
  </w:num>
  <w:num w:numId="11" w16cid:durableId="1507744570">
    <w:abstractNumId w:val="2"/>
  </w:num>
  <w:num w:numId="12" w16cid:durableId="622423155">
    <w:abstractNumId w:val="12"/>
  </w:num>
  <w:num w:numId="13" w16cid:durableId="2103331824">
    <w:abstractNumId w:val="8"/>
  </w:num>
  <w:num w:numId="14" w16cid:durableId="1368462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3780A"/>
    <w:rsid w:val="00066B73"/>
    <w:rsid w:val="00077EF7"/>
    <w:rsid w:val="000A39AE"/>
    <w:rsid w:val="000D159E"/>
    <w:rsid w:val="00120AB1"/>
    <w:rsid w:val="0015603F"/>
    <w:rsid w:val="001E6763"/>
    <w:rsid w:val="001F4A6B"/>
    <w:rsid w:val="0024259A"/>
    <w:rsid w:val="00262714"/>
    <w:rsid w:val="0026474E"/>
    <w:rsid w:val="002923A2"/>
    <w:rsid w:val="002C0DE1"/>
    <w:rsid w:val="002F0792"/>
    <w:rsid w:val="0031253D"/>
    <w:rsid w:val="004044AA"/>
    <w:rsid w:val="0045726A"/>
    <w:rsid w:val="00462909"/>
    <w:rsid w:val="00463F9B"/>
    <w:rsid w:val="00476B59"/>
    <w:rsid w:val="004B5D9B"/>
    <w:rsid w:val="005D22C0"/>
    <w:rsid w:val="006E7FB1"/>
    <w:rsid w:val="00741B9E"/>
    <w:rsid w:val="00794AA6"/>
    <w:rsid w:val="00796FE1"/>
    <w:rsid w:val="007A0CCA"/>
    <w:rsid w:val="007C2F04"/>
    <w:rsid w:val="007E59DA"/>
    <w:rsid w:val="009A0F06"/>
    <w:rsid w:val="009B3CAF"/>
    <w:rsid w:val="009D71E8"/>
    <w:rsid w:val="009F59CD"/>
    <w:rsid w:val="00A13B52"/>
    <w:rsid w:val="00A72B4A"/>
    <w:rsid w:val="00AA0BB8"/>
    <w:rsid w:val="00B5372A"/>
    <w:rsid w:val="00B576E5"/>
    <w:rsid w:val="00B67122"/>
    <w:rsid w:val="00B84B04"/>
    <w:rsid w:val="00BB58FA"/>
    <w:rsid w:val="00BB5EC1"/>
    <w:rsid w:val="00C4126A"/>
    <w:rsid w:val="00C66EB3"/>
    <w:rsid w:val="00C67DE4"/>
    <w:rsid w:val="00CC759D"/>
    <w:rsid w:val="00D139E2"/>
    <w:rsid w:val="00D26F90"/>
    <w:rsid w:val="00D33FE5"/>
    <w:rsid w:val="00DA3176"/>
    <w:rsid w:val="00DE6A01"/>
    <w:rsid w:val="00E66558"/>
    <w:rsid w:val="00ED0036"/>
    <w:rsid w:val="00F6473D"/>
    <w:rsid w:val="00F853C5"/>
    <w:rsid w:val="00FA4F36"/>
    <w:rsid w:val="00FD2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312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0CCA"/>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59748">
      <w:bodyDiv w:val="1"/>
      <w:marLeft w:val="0"/>
      <w:marRight w:val="0"/>
      <w:marTop w:val="0"/>
      <w:marBottom w:val="0"/>
      <w:divBdr>
        <w:top w:val="none" w:sz="0" w:space="0" w:color="auto"/>
        <w:left w:val="none" w:sz="0" w:space="0" w:color="auto"/>
        <w:bottom w:val="none" w:sz="0" w:space="0" w:color="auto"/>
        <w:right w:val="none" w:sz="0" w:space="0" w:color="auto"/>
      </w:divBdr>
    </w:div>
    <w:div w:id="506284654">
      <w:bodyDiv w:val="1"/>
      <w:marLeft w:val="0"/>
      <w:marRight w:val="0"/>
      <w:marTop w:val="0"/>
      <w:marBottom w:val="0"/>
      <w:divBdr>
        <w:top w:val="none" w:sz="0" w:space="0" w:color="auto"/>
        <w:left w:val="none" w:sz="0" w:space="0" w:color="auto"/>
        <w:bottom w:val="none" w:sz="0" w:space="0" w:color="auto"/>
        <w:right w:val="none" w:sz="0" w:space="0" w:color="auto"/>
      </w:divBdr>
      <w:divsChild>
        <w:div w:id="1718164649">
          <w:marLeft w:val="0"/>
          <w:marRight w:val="0"/>
          <w:marTop w:val="0"/>
          <w:marBottom w:val="0"/>
          <w:divBdr>
            <w:top w:val="none" w:sz="0" w:space="0" w:color="auto"/>
            <w:left w:val="none" w:sz="0" w:space="0" w:color="auto"/>
            <w:bottom w:val="none" w:sz="0" w:space="0" w:color="auto"/>
            <w:right w:val="none" w:sz="0" w:space="0" w:color="auto"/>
          </w:divBdr>
          <w:divsChild>
            <w:div w:id="1408579507">
              <w:marLeft w:val="0"/>
              <w:marRight w:val="0"/>
              <w:marTop w:val="0"/>
              <w:marBottom w:val="0"/>
              <w:divBdr>
                <w:top w:val="none" w:sz="0" w:space="0" w:color="auto"/>
                <w:left w:val="none" w:sz="0" w:space="0" w:color="auto"/>
                <w:bottom w:val="none" w:sz="0" w:space="0" w:color="auto"/>
                <w:right w:val="none" w:sz="0" w:space="0" w:color="auto"/>
              </w:divBdr>
              <w:divsChild>
                <w:div w:id="316036317">
                  <w:marLeft w:val="0"/>
                  <w:marRight w:val="0"/>
                  <w:marTop w:val="0"/>
                  <w:marBottom w:val="0"/>
                  <w:divBdr>
                    <w:top w:val="none" w:sz="0" w:space="0" w:color="auto"/>
                    <w:left w:val="none" w:sz="0" w:space="0" w:color="auto"/>
                    <w:bottom w:val="none" w:sz="0" w:space="0" w:color="auto"/>
                    <w:right w:val="none" w:sz="0" w:space="0" w:color="auto"/>
                  </w:divBdr>
                  <w:divsChild>
                    <w:div w:id="14846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2712">
      <w:bodyDiv w:val="1"/>
      <w:marLeft w:val="0"/>
      <w:marRight w:val="0"/>
      <w:marTop w:val="0"/>
      <w:marBottom w:val="0"/>
      <w:divBdr>
        <w:top w:val="none" w:sz="0" w:space="0" w:color="auto"/>
        <w:left w:val="none" w:sz="0" w:space="0" w:color="auto"/>
        <w:bottom w:val="none" w:sz="0" w:space="0" w:color="auto"/>
        <w:right w:val="none" w:sz="0" w:space="0" w:color="auto"/>
      </w:divBdr>
    </w:div>
    <w:div w:id="1299995251">
      <w:bodyDiv w:val="1"/>
      <w:marLeft w:val="0"/>
      <w:marRight w:val="0"/>
      <w:marTop w:val="0"/>
      <w:marBottom w:val="0"/>
      <w:divBdr>
        <w:top w:val="none" w:sz="0" w:space="0" w:color="auto"/>
        <w:left w:val="none" w:sz="0" w:space="0" w:color="auto"/>
        <w:bottom w:val="none" w:sz="0" w:space="0" w:color="auto"/>
        <w:right w:val="none" w:sz="0" w:space="0" w:color="auto"/>
      </w:divBdr>
    </w:div>
    <w:div w:id="1698432976">
      <w:bodyDiv w:val="1"/>
      <w:marLeft w:val="0"/>
      <w:marRight w:val="0"/>
      <w:marTop w:val="0"/>
      <w:marBottom w:val="0"/>
      <w:divBdr>
        <w:top w:val="none" w:sz="0" w:space="0" w:color="auto"/>
        <w:left w:val="none" w:sz="0" w:space="0" w:color="auto"/>
        <w:bottom w:val="none" w:sz="0" w:space="0" w:color="auto"/>
        <w:right w:val="none" w:sz="0" w:space="0" w:color="auto"/>
      </w:divBdr>
      <w:divsChild>
        <w:div w:id="81876640">
          <w:marLeft w:val="0"/>
          <w:marRight w:val="0"/>
          <w:marTop w:val="0"/>
          <w:marBottom w:val="0"/>
          <w:divBdr>
            <w:top w:val="none" w:sz="0" w:space="0" w:color="auto"/>
            <w:left w:val="none" w:sz="0" w:space="0" w:color="auto"/>
            <w:bottom w:val="none" w:sz="0" w:space="0" w:color="auto"/>
            <w:right w:val="none" w:sz="0" w:space="0" w:color="auto"/>
          </w:divBdr>
          <w:divsChild>
            <w:div w:id="1070615180">
              <w:marLeft w:val="0"/>
              <w:marRight w:val="0"/>
              <w:marTop w:val="0"/>
              <w:marBottom w:val="0"/>
              <w:divBdr>
                <w:top w:val="none" w:sz="0" w:space="0" w:color="auto"/>
                <w:left w:val="none" w:sz="0" w:space="0" w:color="auto"/>
                <w:bottom w:val="none" w:sz="0" w:space="0" w:color="auto"/>
                <w:right w:val="none" w:sz="0" w:space="0" w:color="auto"/>
              </w:divBdr>
              <w:divsChild>
                <w:div w:id="1745758212">
                  <w:marLeft w:val="0"/>
                  <w:marRight w:val="0"/>
                  <w:marTop w:val="0"/>
                  <w:marBottom w:val="0"/>
                  <w:divBdr>
                    <w:top w:val="none" w:sz="0" w:space="0" w:color="auto"/>
                    <w:left w:val="none" w:sz="0" w:space="0" w:color="auto"/>
                    <w:bottom w:val="none" w:sz="0" w:space="0" w:color="auto"/>
                    <w:right w:val="none" w:sz="0" w:space="0" w:color="auto"/>
                  </w:divBdr>
                  <w:divsChild>
                    <w:div w:id="8606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catchup.campaign.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endowmentfoundation.org.uk/education-evidence/teaching-learning-toolkit/phoni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rueeducationpartnerships.com/schools/what-is-ofsteds-cultural-cap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victoria woods</cp:lastModifiedBy>
  <cp:revision>3</cp:revision>
  <cp:lastPrinted>2014-09-17T13:26:00Z</cp:lastPrinted>
  <dcterms:created xsi:type="dcterms:W3CDTF">2023-09-20T10:26:00Z</dcterms:created>
  <dcterms:modified xsi:type="dcterms:W3CDTF">2023-09-20T16:44:00Z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